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9645"/>
      </w:tblGrid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2E43" w:rsidRDefault="003E2E43" w:rsidP="003E2E43">
            <w:pPr>
              <w:pStyle w:val="a6"/>
              <w:jc w:val="left"/>
              <w:outlineLvl w:val="0"/>
              <w:rPr>
                <w:rFonts w:ascii="TH SarabunIT๙" w:hAnsi="TH SarabunIT๙" w:cs="TH SarabunIT๙"/>
                <w:sz w:val="58"/>
                <w:szCs w:val="58"/>
              </w:rPr>
            </w:pPr>
            <w:r>
              <w:rPr>
                <w:rFonts w:ascii="TH SarabunIT๙" w:hAnsi="TH SarabunIT๙" w:cs="TH SarabunIT๙"/>
                <w:noProof/>
                <w:lang w:eastAsia="en-US"/>
              </w:rPr>
              <w:drawing>
                <wp:inline distT="0" distB="0" distL="0" distR="0">
                  <wp:extent cx="533400" cy="5905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/>
                <w:sz w:val="58"/>
                <w:szCs w:val="58"/>
                <w:cs/>
              </w:rPr>
              <w:t xml:space="preserve">           </w:t>
            </w:r>
            <w:r w:rsidR="00C96397">
              <w:rPr>
                <w:rFonts w:ascii="TH SarabunIT๙" w:hAnsi="TH SarabunIT๙" w:cs="TH SarabunIT๙" w:hint="cs"/>
                <w:sz w:val="58"/>
                <w:szCs w:val="5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58"/>
                <w:szCs w:val="58"/>
                <w:cs/>
              </w:rPr>
              <w:t>บันทึกข้อความ</w:t>
            </w:r>
          </w:p>
          <w:p w:rsidR="003E2E43" w:rsidRDefault="003E2E43" w:rsidP="003E2E43">
            <w:pPr>
              <w:pStyle w:val="a8"/>
              <w:spacing w:after="120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ส่วนราชการ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>เรือนจำอำเภอตะกั่วป่า ฝ่ายบริหารทั่วไป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(งานพัสดุ)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 โทร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0 7642 1100 ต่อ 14</w:t>
            </w:r>
            <w:r w:rsidR="00C9639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</w:t>
            </w:r>
          </w:p>
          <w:p w:rsidR="003E2E43" w:rsidRDefault="003E2E43" w:rsidP="003E2E43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ที่</w:t>
            </w:r>
            <w:r>
              <w:rPr>
                <w:rFonts w:ascii="TH SarabunIT๙" w:hAnsi="TH SarabunIT๙" w:cs="TH SarabunIT๙"/>
                <w:b w:val="0"/>
                <w:bCs w:val="0"/>
                <w:u w:val="dotted"/>
              </w:rPr>
              <w:t xml:space="preserve">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พง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  <w:t xml:space="preserve">0025/        </w:t>
            </w:r>
            <w:r>
              <w:rPr>
                <w:rFonts w:ascii="TH SarabunIT๙" w:hAnsi="TH SarabunIT๙" w:cs="TH SarabunIT๙"/>
                <w:b w:val="0"/>
                <w:bCs w:val="0"/>
                <w:u w:val="dotted"/>
              </w:rPr>
              <w:t xml:space="preserve">                              </w:t>
            </w:r>
            <w:r>
              <w:rPr>
                <w:rFonts w:ascii="TH SarabunIT๙" w:hAnsi="TH SarabunIT๙" w:cs="TH SarabunIT๙"/>
                <w:cs/>
              </w:rPr>
              <w:t>วันที่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  <w:t xml:space="preserve">  16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>มกราคม 2562</w:t>
            </w:r>
            <w:r>
              <w:rPr>
                <w:rFonts w:ascii="TH SarabunIT๙" w:hAnsi="TH SarabunIT๙" w:cs="TH SarabunIT๙"/>
                <w:u w:val="dotted"/>
              </w:rPr>
              <w:t xml:space="preserve">    </w:t>
            </w:r>
            <w:r>
              <w:rPr>
                <w:rFonts w:ascii="TH SarabunIT๙" w:hAnsi="TH SarabunIT๙" w:cs="TH SarabunIT๙"/>
                <w:u w:val="dotted"/>
              </w:rPr>
              <w:tab/>
              <w:t xml:space="preserve">         </w:t>
            </w:r>
            <w:r w:rsidR="00C96397">
              <w:rPr>
                <w:rFonts w:ascii="TH SarabunIT๙" w:hAnsi="TH SarabunIT๙" w:cs="TH SarabunIT๙"/>
                <w:u w:val="dotted"/>
              </w:rPr>
              <w:t xml:space="preserve">       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>
              <w:rPr>
                <w:rFonts w:ascii="TH SarabunIT๙" w:hAnsi="TH SarabunIT๙" w:cs="TH SarabunIT๙"/>
                <w:color w:val="FFFFFF"/>
                <w:u w:val="dotted"/>
              </w:rPr>
              <w:t>-</w:t>
            </w:r>
            <w:r>
              <w:rPr>
                <w:rFonts w:ascii="TH SarabunIT๙" w:hAnsi="TH SarabunIT๙" w:cs="TH SarabunIT๙"/>
                <w:color w:val="FFFFFF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E2E43" w:rsidRDefault="003E2E43" w:rsidP="003E2E43">
            <w:pPr>
              <w:pStyle w:val="a8"/>
              <w:ind w:left="720" w:hanging="720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E2E43" w:rsidRPr="00613CD4" w:rsidRDefault="003E2E43" w:rsidP="003E2E43">
            <w:pPr>
              <w:pStyle w:val="a8"/>
              <w:spacing w:after="120"/>
              <w:ind w:left="720" w:hanging="72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cs/>
              </w:rPr>
              <w:t>เรื่อง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ยกเลิกประกาศ ประกวดราคาซื้อวัสดุปรับปรุงหลังคาอาคารสูทกรรม (โรงครัว)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</w:t>
            </w:r>
          </w:p>
          <w:p w:rsidR="003E2E43" w:rsidRDefault="003E2E43" w:rsidP="003E2E43">
            <w:pPr>
              <w:pStyle w:val="a8"/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เรียน    ผู้ว่าราชการจังหวัดพังงา</w:t>
            </w:r>
          </w:p>
          <w:p w:rsidR="003E2E43" w:rsidRPr="002738C9" w:rsidRDefault="003E2E43" w:rsidP="003E2E43">
            <w:pPr>
              <w:pStyle w:val="a8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738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เรื่องเดิม</w:t>
            </w:r>
          </w:p>
          <w:p w:rsidR="003E2E43" w:rsidRPr="00C8088A" w:rsidRDefault="003E2E43" w:rsidP="003E2E43">
            <w:pPr>
              <w:pStyle w:val="a8"/>
              <w:tabs>
                <w:tab w:val="left" w:pos="1418"/>
              </w:tabs>
              <w:spacing w:after="120"/>
              <w:ind w:firstLine="1778"/>
              <w:jc w:val="thaiDistribute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ประกาศจังหวัดพังงาลงวันที่ 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 มกราคม พ.ศ. 2563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เรื่อง ประกวดราคาซื้อ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วัสดุปรับปรุงหลังคาอาคารสูทกรรม(โรงครัว)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ด้วยวิธีประกวดราคาอิเล็กทรอนิกส์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(e-bidding)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โดยกำหนดเสนอราคา ในวันที่ </w:t>
            </w:r>
            <w:r w:rsidR="00C9639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br/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15 มกราคม 2563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เวลา 08.30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16.30 น. นั้น</w:t>
            </w:r>
          </w:p>
          <w:p w:rsidR="003E2E43" w:rsidRPr="002738C9" w:rsidRDefault="003E2E43" w:rsidP="003E2E43">
            <w:pPr>
              <w:pStyle w:val="a8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738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ข้อเท็จจริง</w:t>
            </w:r>
          </w:p>
          <w:p w:rsidR="003E2E43" w:rsidRDefault="003E2E43" w:rsidP="003E2E43">
            <w:pPr>
              <w:pStyle w:val="a8"/>
              <w:tabs>
                <w:tab w:val="left" w:pos="1418"/>
              </w:tabs>
              <w:spacing w:after="120"/>
              <w:ind w:firstLine="1778"/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มีผู้สนใจขอรับเอกสารทางระบบจัดซื้อจัดจ้างภาครัฐด้วยอิเล็กทรอนิกส์ซื้อ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วัสดุปรับปรุงหลังคาอาคารสูทกรรม(โรงครัว)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จำนวน 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ราย แต่ไม่มีผู้ค้ารายใดยื่นเสนอราคาตามวันเวลาที่กำหนด ทำให้มีความจำเป็นต้องยกเลิกประกาศดังกล่าว  </w:t>
            </w:r>
          </w:p>
          <w:p w:rsidR="003E2E43" w:rsidRDefault="003E2E43" w:rsidP="003E2E43">
            <w:pPr>
              <w:pStyle w:val="a8"/>
              <w:numPr>
                <w:ilvl w:val="0"/>
                <w:numId w:val="1"/>
              </w:numPr>
              <w:tabs>
                <w:tab w:val="left" w:pos="1418"/>
                <w:tab w:val="left" w:pos="1843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738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ข้อกฎหมายและระเบียบที่เกี่ยวข้อง</w:t>
            </w:r>
          </w:p>
          <w:p w:rsidR="003E2E43" w:rsidRDefault="003E2E43" w:rsidP="003E2E43">
            <w:pPr>
              <w:pStyle w:val="a8"/>
              <w:tabs>
                <w:tab w:val="left" w:pos="1418"/>
                <w:tab w:val="left" w:pos="1843"/>
              </w:tabs>
              <w:spacing w:after="120"/>
              <w:ind w:left="1778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 w:rsidRPr="007F3BF0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ประกาศจังหวัดพังงา ลงวันที่ 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 มกราคม พ.ศ. 2563</w:t>
            </w:r>
          </w:p>
          <w:p w:rsidR="003E2E43" w:rsidRDefault="003E2E43" w:rsidP="003E2E43">
            <w:pPr>
              <w:pStyle w:val="a8"/>
              <w:tabs>
                <w:tab w:val="left" w:pos="1418"/>
              </w:tabs>
              <w:spacing w:after="120"/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ab/>
              <w:t>4.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738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ข้อพิจารณา</w:t>
            </w:r>
          </w:p>
          <w:p w:rsidR="003E2E43" w:rsidRPr="006F4978" w:rsidRDefault="003E2E43" w:rsidP="003E2E43">
            <w:pPr>
              <w:pStyle w:val="a8"/>
              <w:tabs>
                <w:tab w:val="left" w:pos="0"/>
                <w:tab w:val="left" w:pos="1418"/>
              </w:tabs>
              <w:spacing w:after="120"/>
              <w:ind w:firstLine="1778"/>
              <w:jc w:val="thaiDistribute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เพื่อให้การประกวดราคาซื้อ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วัสดุปรับปรุงหลังคาอาคารสูทกรรม(โรงครัว)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เป็นไปอย่างถูกต้องตามระเบียบกระทรวงการคลังว่าด้วยการจัดซื้อจัดจ้างและการบริหารงานพัสดุภาครัฐ พ.ศ. 2560 เห็นควรให้ยกเลิกประกาศดังกล่าว เพื่อดำเนินการประกวด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ซื้อวัสดุปรับปรุงหลังคาอาคารสูทกรรม(โรงครัว)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ด้วยวิธีประกวดราคาอิเล็กทรอนิกส์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(e-bidding)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ครั้งที่ 2 ต่อไป</w:t>
            </w:r>
          </w:p>
          <w:p w:rsidR="003E2E43" w:rsidRDefault="003E2E43" w:rsidP="003E2E43">
            <w:pPr>
              <w:pStyle w:val="a8"/>
              <w:tabs>
                <w:tab w:val="left" w:pos="1418"/>
              </w:tabs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จึงเรียนมาเพื่อโปรดพิจารณา</w:t>
            </w:r>
          </w:p>
          <w:p w:rsidR="003E2E43" w:rsidRDefault="003E2E43" w:rsidP="003E2E43">
            <w:pPr>
              <w:pStyle w:val="a8"/>
              <w:tabs>
                <w:tab w:val="left" w:pos="1418"/>
              </w:tabs>
              <w:spacing w:after="120"/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3E2E43" w:rsidRDefault="003E2E43" w:rsidP="003E2E43">
            <w:pPr>
              <w:pStyle w:val="a8"/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                                              (นาย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อนุรักษ์ </w:t>
            </w:r>
            <w:proofErr w:type="spellStart"/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จิ้วเส้ง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)</w:t>
            </w:r>
          </w:p>
          <w:p w:rsidR="003E2E43" w:rsidRDefault="003E2E43" w:rsidP="003E2E43">
            <w:pPr>
              <w:pStyle w:val="a8"/>
              <w:tabs>
                <w:tab w:val="left" w:pos="1418"/>
              </w:tabs>
              <w:spacing w:after="240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                                            เจ้าหน้าที่</w:t>
            </w:r>
          </w:p>
          <w:p w:rsidR="003E2E43" w:rsidRDefault="003E2E43" w:rsidP="003E2E43">
            <w:pPr>
              <w:pStyle w:val="a8"/>
              <w:tabs>
                <w:tab w:val="left" w:pos="1418"/>
              </w:tabs>
              <w:spacing w:after="120"/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3E2E43" w:rsidRDefault="003E2E43" w:rsidP="003E2E43">
            <w:pPr>
              <w:pStyle w:val="a8"/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                                             (นาย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ชำนาญ คงรอด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)</w:t>
            </w:r>
          </w:p>
          <w:p w:rsidR="003E2E43" w:rsidRDefault="003E2E43" w:rsidP="003E2E43">
            <w:pPr>
              <w:pStyle w:val="a8"/>
              <w:tabs>
                <w:tab w:val="left" w:pos="1418"/>
              </w:tabs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                                                                          </w:t>
            </w:r>
            <w:r w:rsidR="00C9639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หัวหน้าเจ้าหน้าที่</w:t>
            </w:r>
          </w:p>
          <w:p w:rsidR="003E2E43" w:rsidRPr="00212067" w:rsidRDefault="003E2E43" w:rsidP="003E2E43">
            <w:pPr>
              <w:shd w:val="clear" w:color="auto" w:fill="FFFFFF"/>
              <w:rPr>
                <w:cs/>
              </w:rPr>
            </w:pPr>
            <w:r w:rsidRPr="00212067">
              <w:sym w:font="Wingdings 2" w:char="F0A3"/>
            </w:r>
            <w:r w:rsidRPr="00212067">
              <w:rPr>
                <w:cs/>
              </w:rPr>
              <w:t xml:space="preserve"> อนุมัติ เห็นชอบ</w:t>
            </w:r>
            <w:r w:rsidRPr="00212067">
              <w:rPr>
                <w:cs/>
              </w:rPr>
              <w:br/>
            </w:r>
            <w:r w:rsidRPr="00212067">
              <w:sym w:font="Wingdings 2" w:char="F0A3"/>
            </w:r>
            <w:r w:rsidRPr="00212067">
              <w:rPr>
                <w:cs/>
              </w:rPr>
              <w:t xml:space="preserve"> ไม่อนุมัติ ไม่เห็นชอบ                                                </w:t>
            </w:r>
          </w:p>
          <w:p w:rsidR="003E2E43" w:rsidRPr="00212067" w:rsidRDefault="003E2E43" w:rsidP="003E2E43">
            <w:pPr>
              <w:shd w:val="clear" w:color="auto" w:fill="FFFFFF"/>
              <w:jc w:val="center"/>
            </w:pPr>
            <w:r w:rsidRPr="00212067">
              <w:rPr>
                <w:noProof/>
              </w:rPr>
              <w:pict>
                <v:rect id="_x0000_s1026" style="position:absolute;left:0;text-align:left;margin-left:-25.8pt;margin-top:10.8pt;width:250.5pt;height:114.85pt;z-index:251660288" strokecolor="white">
                  <v:textbox style="mso-next-textbox:#_x0000_s1026">
                    <w:txbxContent>
                      <w:p w:rsidR="003E2E43" w:rsidRPr="00212067" w:rsidRDefault="003E2E43" w:rsidP="003E2E43">
                        <w:pPr>
                          <w:spacing w:before="240" w:after="0"/>
                        </w:pPr>
                        <w:r w:rsidRPr="00212067">
                          <w:rPr>
                            <w:cs/>
                          </w:rPr>
                          <w:t xml:space="preserve">                   (</w:t>
                        </w:r>
                        <w:r w:rsidR="00C96397">
                          <w:rPr>
                            <w:rFonts w:hint="cs"/>
                            <w:cs/>
                          </w:rPr>
                          <w:t>นายอนุสรณ์ มณีแดง</w:t>
                        </w:r>
                        <w:r w:rsidRPr="00212067">
                          <w:rPr>
                            <w:cs/>
                          </w:rPr>
                          <w:t>)</w:t>
                        </w:r>
                      </w:p>
                      <w:p w:rsidR="003E2E43" w:rsidRPr="00212067" w:rsidRDefault="003E2E43" w:rsidP="003E2E43">
                        <w:pPr>
                          <w:spacing w:after="0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  <w:r w:rsidR="00C96397">
                          <w:rPr>
                            <w:rFonts w:hint="cs"/>
                            <w:cs/>
                          </w:rPr>
                          <w:t xml:space="preserve"> </w:t>
                        </w:r>
                        <w:proofErr w:type="spellStart"/>
                        <w:r w:rsidR="00C96397">
                          <w:rPr>
                            <w:rFonts w:hint="cs"/>
                            <w:cs/>
                          </w:rPr>
                          <w:t>นักทัณฑ</w:t>
                        </w:r>
                        <w:proofErr w:type="spellEnd"/>
                        <w:r w:rsidR="00C96397">
                          <w:rPr>
                            <w:rFonts w:hint="cs"/>
                            <w:cs/>
                          </w:rPr>
                          <w:t>วิทยาชำนาญการพิเศษ รักษาราชการแทน</w:t>
                        </w:r>
                        <w:r w:rsidR="00C96397">
                          <w:rPr>
                            <w:rFonts w:hint="cs"/>
                            <w:cs/>
                          </w:rPr>
                          <w:br/>
                        </w:r>
                        <w:r w:rsidRPr="00212067">
                          <w:rPr>
                            <w:cs/>
                          </w:rPr>
                          <w:t>ผู้บัญชาการเรือนจำอำเภอตะกั่วป่า ปฏิบัติราชการแทน</w:t>
                        </w:r>
                      </w:p>
                      <w:p w:rsidR="003E2E43" w:rsidRPr="00212067" w:rsidRDefault="003E2E43" w:rsidP="00C96397">
                        <w:pPr>
                          <w:spacing w:after="0"/>
                        </w:pPr>
                        <w:r w:rsidRPr="00212067">
                          <w:rPr>
                            <w:cs/>
                          </w:rPr>
                          <w:t xml:space="preserve">                  ผู้ว่าราชการจังหวัดพังงา</w:t>
                        </w:r>
                      </w:p>
                      <w:p w:rsidR="003E2E43" w:rsidRDefault="003E2E43" w:rsidP="003E2E43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rect>
              </w:pict>
            </w:r>
            <w:r w:rsidRPr="00212067">
              <w:rPr>
                <w:cs/>
              </w:rPr>
              <w:t xml:space="preserve">                                                        </w:t>
            </w:r>
          </w:p>
          <w:p w:rsidR="003E2E43" w:rsidRPr="00212067" w:rsidRDefault="003E2E43" w:rsidP="003E2E43">
            <w:pPr>
              <w:shd w:val="clear" w:color="auto" w:fill="FFFFFF"/>
            </w:pPr>
          </w:p>
          <w:p w:rsidR="003E2E43" w:rsidRDefault="003E2E43" w:rsidP="00C96397">
            <w:pPr>
              <w:spacing w:after="0" w:line="240" w:lineRule="auto"/>
              <w:rPr>
                <w:rFonts w:eastAsia="Times New Roman"/>
                <w:noProof/>
              </w:rPr>
            </w:pPr>
          </w:p>
          <w:p w:rsidR="003B14D0" w:rsidRPr="003B14D0" w:rsidRDefault="003B14D0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B14D0"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3.gprocurement.go.th/egp2procmain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2procmain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B14D0">
              <w:rPr>
                <w:rFonts w:eastAsia="Times New Roman"/>
                <w:b/>
                <w:bCs/>
                <w:cs/>
              </w:rPr>
              <w:lastRenderedPageBreak/>
              <w:t>ประกาศจังหวัดพังงา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B14D0">
              <w:rPr>
                <w:rFonts w:eastAsia="Times New Roman"/>
                <w:b/>
                <w:bCs/>
                <w:cs/>
              </w:rPr>
              <w:t>เรื่อง</w:t>
            </w:r>
            <w:r w:rsidRPr="003B14D0">
              <w:rPr>
                <w:rFonts w:eastAsia="Times New Roman"/>
                <w:b/>
                <w:bCs/>
              </w:rPr>
              <w:t> </w:t>
            </w:r>
            <w:r w:rsidRPr="003B14D0">
              <w:rPr>
                <w:rFonts w:eastAsia="Times New Roman"/>
                <w:b/>
                <w:bCs/>
                <w:cs/>
              </w:rPr>
              <w:t>ยกเลิกประกาศ</w:t>
            </w:r>
            <w:r w:rsidRPr="003B14D0">
              <w:rPr>
                <w:rFonts w:eastAsia="Times New Roman"/>
                <w:b/>
                <w:bCs/>
              </w:rPr>
              <w:t> </w:t>
            </w:r>
            <w:r w:rsidRPr="003B14D0">
              <w:rPr>
                <w:rFonts w:eastAsia="Times New Roman"/>
                <w:b/>
                <w:bCs/>
                <w:cs/>
              </w:rPr>
              <w:t xml:space="preserve">ประกวดราคาซื้อปรับปรุงหลังคาอาคารสูทกรรม(โรงครัว) </w:t>
            </w:r>
            <w:r>
              <w:rPr>
                <w:rFonts w:eastAsia="Times New Roman"/>
                <w:b/>
                <w:bCs/>
                <w:cs/>
              </w:rPr>
              <w:br/>
            </w:r>
            <w:r w:rsidRPr="003B14D0">
              <w:rPr>
                <w:rFonts w:eastAsia="Times New Roman"/>
                <w:b/>
                <w:bCs/>
                <w:cs/>
              </w:rPr>
              <w:t>ด้วยวิธีประกวดราคาอิเล็กทรอนิกส์ (</w:t>
            </w:r>
            <w:r w:rsidRPr="003B14D0">
              <w:rPr>
                <w:rFonts w:eastAsia="Times New Roman"/>
                <w:b/>
                <w:bCs/>
              </w:rPr>
              <w:t>e-bidding)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B14D0">
              <w:rPr>
                <w:rFonts w:eastAsia="Times New Roman"/>
                <w:b/>
                <w:bCs/>
                <w:cs/>
              </w:rPr>
              <w:t>........................................................................................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B14D0">
              <w:rPr>
                <w:rFonts w:eastAsia="Times New Roman"/>
              </w:rPr>
              <w:t> 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jc w:val="thaiDistribute"/>
              <w:rPr>
                <w:rFonts w:eastAsia="Times New Roman" w:hint="cs"/>
                <w:cs/>
              </w:rPr>
            </w:pPr>
            <w:r w:rsidRPr="003B14D0">
              <w:rPr>
                <w:rFonts w:eastAsia="Times New Roman"/>
              </w:rPr>
              <w:t>          </w:t>
            </w:r>
            <w:r>
              <w:rPr>
                <w:rFonts w:eastAsia="Times New Roman" w:hint="cs"/>
                <w:cs/>
              </w:rPr>
              <w:t xml:space="preserve">     </w:t>
            </w:r>
            <w:r w:rsidRPr="003B14D0">
              <w:rPr>
                <w:rFonts w:eastAsia="Times New Roman"/>
                <w:cs/>
              </w:rPr>
              <w:t>ตามประกาศ</w:t>
            </w:r>
            <w:r w:rsidRPr="003B14D0">
              <w:rPr>
                <w:rFonts w:eastAsia="Times New Roman"/>
              </w:rPr>
              <w:t> </w:t>
            </w:r>
            <w:r w:rsidRPr="003B14D0">
              <w:rPr>
                <w:rFonts w:eastAsia="Times New Roman"/>
                <w:cs/>
              </w:rPr>
              <w:t>จังหวัดพังงา</w:t>
            </w:r>
            <w:r w:rsidRPr="003B14D0">
              <w:rPr>
                <w:rFonts w:eastAsia="Times New Roman"/>
              </w:rPr>
              <w:t> </w:t>
            </w:r>
            <w:r w:rsidRPr="003B14D0">
              <w:rPr>
                <w:rFonts w:eastAsia="Times New Roman"/>
                <w:cs/>
              </w:rPr>
              <w:t>เรื่อง</w:t>
            </w:r>
            <w:r w:rsidRPr="003B14D0">
              <w:rPr>
                <w:rFonts w:eastAsia="Times New Roman"/>
              </w:rPr>
              <w:t> </w:t>
            </w:r>
            <w:r w:rsidRPr="003B14D0">
              <w:rPr>
                <w:rFonts w:eastAsia="Times New Roman"/>
                <w:cs/>
              </w:rPr>
              <w:t>ประกวดราคาซื้อปรับปรุงหลังคาอาคารสูทกรรม(โรงครัว) ด้วยวิธีประกวดราคาอิเล็กทรอนิกส์ (</w:t>
            </w:r>
            <w:r w:rsidRPr="003B14D0">
              <w:rPr>
                <w:rFonts w:eastAsia="Times New Roman"/>
              </w:rPr>
              <w:t>e-bidding) </w:t>
            </w:r>
            <w:r w:rsidRPr="003B14D0">
              <w:rPr>
                <w:rFonts w:eastAsia="Times New Roman"/>
                <w:cs/>
              </w:rPr>
              <w:t>ลงวันที่</w:t>
            </w:r>
            <w:r w:rsidRPr="003B14D0">
              <w:rPr>
                <w:rFonts w:eastAsia="Times New Roman"/>
              </w:rPr>
              <w:t> </w:t>
            </w:r>
            <w:r w:rsidRPr="003B14D0">
              <w:rPr>
                <w:rFonts w:eastAsia="Times New Roman"/>
                <w:cs/>
              </w:rPr>
              <w:t>๗ มกราคม ๒๕๖๓</w:t>
            </w:r>
            <w:r w:rsidR="003E2E43">
              <w:rPr>
                <w:rFonts w:eastAsia="Times New Roman"/>
              </w:rPr>
              <w:t xml:space="preserve"> </w:t>
            </w:r>
            <w:r w:rsidR="003E2E43">
              <w:rPr>
                <w:rFonts w:eastAsia="Times New Roman" w:hint="cs"/>
                <w:cs/>
              </w:rPr>
              <w:t>นั้น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rPr>
                <w:rFonts w:eastAsia="Times New Roman"/>
              </w:rPr>
            </w:pPr>
            <w:r w:rsidRPr="003B14D0">
              <w:rPr>
                <w:rFonts w:eastAsia="Times New Roman"/>
              </w:rPr>
              <w:t> 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E2E43">
            <w:pPr>
              <w:spacing w:after="0" w:line="240" w:lineRule="auto"/>
              <w:rPr>
                <w:rFonts w:eastAsia="Times New Roman" w:hint="cs"/>
                <w:cs/>
              </w:rPr>
            </w:pPr>
            <w:r w:rsidRPr="003B14D0">
              <w:rPr>
                <w:rFonts w:eastAsia="Times New Roman"/>
              </w:rPr>
              <w:t>          </w:t>
            </w:r>
            <w:r>
              <w:rPr>
                <w:rFonts w:eastAsia="Times New Roman"/>
              </w:rPr>
              <w:t xml:space="preserve">      </w:t>
            </w:r>
            <w:r w:rsidRPr="003B14D0">
              <w:rPr>
                <w:rFonts w:eastAsia="Times New Roman"/>
                <w:cs/>
              </w:rPr>
              <w:t>เนื่องจาก</w:t>
            </w:r>
            <w:r w:rsidRPr="003B14D0">
              <w:rPr>
                <w:rFonts w:eastAsia="Times New Roman"/>
              </w:rPr>
              <w:t> </w:t>
            </w:r>
            <w:r w:rsidRPr="003B14D0">
              <w:rPr>
                <w:rFonts w:eastAsia="Times New Roman"/>
                <w:cs/>
              </w:rPr>
              <w:t>ไม่มี</w:t>
            </w:r>
            <w:r w:rsidR="003E2E43">
              <w:rPr>
                <w:rFonts w:eastAsia="Times New Roman" w:hint="cs"/>
                <w:cs/>
              </w:rPr>
              <w:t>ผู้</w:t>
            </w:r>
            <w:r w:rsidRPr="003B14D0">
              <w:rPr>
                <w:rFonts w:eastAsia="Times New Roman"/>
                <w:cs/>
              </w:rPr>
              <w:t>ยื่นเสนอราคา</w:t>
            </w:r>
            <w:r w:rsidR="003E2E43">
              <w:rPr>
                <w:rFonts w:eastAsia="Times New Roman" w:hint="cs"/>
                <w:cs/>
              </w:rPr>
              <w:t xml:space="preserve"> จังหวัดพังงา โดยเรือนจำอำเภอตะกั่วป่า</w:t>
            </w:r>
            <w:r w:rsidR="003E2E43" w:rsidRPr="003B14D0">
              <w:rPr>
                <w:rFonts w:eastAsia="Times New Roman"/>
                <w:cs/>
              </w:rPr>
              <w:t>จึงขอยกเลิกประกาศดังกล่าว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rPr>
                <w:rFonts w:eastAsia="Times New Roman"/>
              </w:rPr>
            </w:pPr>
            <w:r w:rsidRPr="003B14D0">
              <w:rPr>
                <w:rFonts w:eastAsia="Times New Roman"/>
              </w:rPr>
              <w:t> 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E2E43">
            <w:pPr>
              <w:spacing w:after="150" w:line="240" w:lineRule="auto"/>
              <w:rPr>
                <w:rFonts w:eastAsia="Times New Roman" w:hint="cs"/>
                <w:cs/>
              </w:rPr>
            </w:pP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E2E43">
            <w:pPr>
              <w:spacing w:after="0" w:line="240" w:lineRule="auto"/>
              <w:rPr>
                <w:rFonts w:eastAsia="Times New Roman"/>
              </w:rPr>
            </w:pPr>
            <w:r w:rsidRPr="003B14D0">
              <w:rPr>
                <w:rFonts w:eastAsia="Times New Roman"/>
              </w:rPr>
              <w:t> 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2E43" w:rsidRDefault="003E2E43" w:rsidP="003B14D0">
            <w:pPr>
              <w:spacing w:after="0" w:line="240" w:lineRule="auto"/>
              <w:jc w:val="center"/>
              <w:rPr>
                <w:rFonts w:eastAsia="Times New Roman" w:hint="cs"/>
                <w:cs/>
              </w:rPr>
            </w:pPr>
            <w:r>
              <w:rPr>
                <w:rFonts w:eastAsia="Times New Roman" w:hint="cs"/>
                <w:cs/>
              </w:rPr>
              <w:t xml:space="preserve">                                                     </w:t>
            </w:r>
            <w:r w:rsidR="003B14D0" w:rsidRPr="003B14D0">
              <w:rPr>
                <w:rFonts w:eastAsia="Times New Roman"/>
                <w:cs/>
              </w:rPr>
              <w:t>ประกาศ ณ วันที่</w:t>
            </w:r>
            <w:r w:rsidR="003B14D0" w:rsidRPr="003B14D0">
              <w:rPr>
                <w:rFonts w:eastAsia="Times New Roman"/>
              </w:rPr>
              <w:t> </w:t>
            </w:r>
            <w:r w:rsidR="003B14D0" w:rsidRPr="003B14D0">
              <w:rPr>
                <w:rFonts w:eastAsia="Times New Roman"/>
                <w:cs/>
              </w:rPr>
              <w:t>๑๖ มกราคม พ.ศ. ๒๕๖๓</w:t>
            </w:r>
          </w:p>
          <w:p w:rsidR="003E2E43" w:rsidRDefault="003E2E43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E2E43" w:rsidRDefault="003E2E43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E2E43" w:rsidRDefault="003E2E43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E2E43" w:rsidRDefault="003E2E43" w:rsidP="003B14D0">
            <w:pPr>
              <w:spacing w:after="0" w:line="240" w:lineRule="auto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  <w:cs/>
              </w:rPr>
              <w:t xml:space="preserve">                                                   (นายอนุสรณ์ มณีแดง)</w:t>
            </w:r>
          </w:p>
          <w:p w:rsidR="003E2E43" w:rsidRDefault="003E2E43" w:rsidP="003B14D0">
            <w:pPr>
              <w:spacing w:after="0" w:line="240" w:lineRule="auto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  <w:cs/>
              </w:rPr>
              <w:t xml:space="preserve">                                                     </w:t>
            </w:r>
            <w:proofErr w:type="spellStart"/>
            <w:r>
              <w:rPr>
                <w:rFonts w:eastAsia="Times New Roman" w:hint="cs"/>
                <w:cs/>
              </w:rPr>
              <w:t>นักทัณฑ</w:t>
            </w:r>
            <w:proofErr w:type="spellEnd"/>
            <w:r>
              <w:rPr>
                <w:rFonts w:eastAsia="Times New Roman" w:hint="cs"/>
                <w:cs/>
              </w:rPr>
              <w:t>วิทยาชำนาญการพิเศษ รักษาราชการแทน</w:t>
            </w:r>
          </w:p>
          <w:p w:rsidR="003E2E43" w:rsidRDefault="003E2E43" w:rsidP="003B14D0">
            <w:pPr>
              <w:spacing w:after="0" w:line="240" w:lineRule="auto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  <w:cs/>
              </w:rPr>
              <w:t xml:space="preserve">                                                    ผู้บัญชาการเรือนจำอำเภอตะกั่วป่า ปฏิบัติราชการแทน</w:t>
            </w:r>
          </w:p>
          <w:p w:rsidR="003B14D0" w:rsidRPr="003B14D0" w:rsidRDefault="003E2E43" w:rsidP="003B14D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 xml:space="preserve">                                                    ผู้ว่าราชการจังหวัดพังงา</w:t>
            </w:r>
            <w:r w:rsidR="003B14D0" w:rsidRPr="003B14D0">
              <w:rPr>
                <w:rFonts w:eastAsia="Times New Roman"/>
              </w:rPr>
              <w:t>  </w:t>
            </w:r>
          </w:p>
        </w:tc>
      </w:tr>
      <w:tr w:rsidR="003B14D0" w:rsidRPr="003B14D0" w:rsidTr="003B14D0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B14D0" w:rsidRPr="003B14D0" w:rsidRDefault="003B14D0" w:rsidP="003B14D0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B14D0">
              <w:rPr>
                <w:rFonts w:eastAsia="Times New Roman"/>
              </w:rPr>
              <w:t> </w:t>
            </w:r>
          </w:p>
        </w:tc>
      </w:tr>
    </w:tbl>
    <w:p w:rsidR="003B14D0" w:rsidRPr="003B14D0" w:rsidRDefault="003B14D0" w:rsidP="003B14D0">
      <w:pPr>
        <w:spacing w:after="0" w:line="240" w:lineRule="auto"/>
        <w:rPr>
          <w:rFonts w:eastAsia="Times New Roman"/>
          <w:vanish/>
        </w:rPr>
      </w:pPr>
    </w:p>
    <w:p w:rsidR="00E66028" w:rsidRPr="003B14D0" w:rsidRDefault="00E66028"/>
    <w:sectPr w:rsidR="00E66028" w:rsidRPr="003B14D0" w:rsidSect="00AB1CA3">
      <w:pgSz w:w="11906" w:h="16838" w:code="9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2B9D"/>
    <w:multiLevelType w:val="hybridMultilevel"/>
    <w:tmpl w:val="83D6360E"/>
    <w:lvl w:ilvl="0" w:tplc="18A6D9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3B14D0"/>
    <w:rsid w:val="002C0FEB"/>
    <w:rsid w:val="003B14D0"/>
    <w:rsid w:val="003C1AF5"/>
    <w:rsid w:val="003E2E43"/>
    <w:rsid w:val="00605A8C"/>
    <w:rsid w:val="008B7167"/>
    <w:rsid w:val="0098310D"/>
    <w:rsid w:val="00AB1CA3"/>
    <w:rsid w:val="00C91931"/>
    <w:rsid w:val="00C96397"/>
    <w:rsid w:val="00E6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4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B14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14D0"/>
    <w:rPr>
      <w:rFonts w:ascii="Tahoma" w:hAnsi="Tahoma" w:cs="Angsana New"/>
      <w:sz w:val="16"/>
      <w:szCs w:val="20"/>
    </w:rPr>
  </w:style>
  <w:style w:type="paragraph" w:styleId="a6">
    <w:name w:val="Title"/>
    <w:basedOn w:val="a"/>
    <w:link w:val="a7"/>
    <w:qFormat/>
    <w:rsid w:val="003E2E4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  <w:lang w:eastAsia="zh-CN"/>
    </w:rPr>
  </w:style>
  <w:style w:type="character" w:customStyle="1" w:styleId="a7">
    <w:name w:val="ชื่อเรื่อง อักขระ"/>
    <w:basedOn w:val="a0"/>
    <w:link w:val="a6"/>
    <w:rsid w:val="003E2E43"/>
    <w:rPr>
      <w:rFonts w:ascii="Cordia New" w:eastAsia="Cordia New" w:hAnsi="Cordia New" w:cs="Cordia New"/>
      <w:b/>
      <w:bCs/>
      <w:sz w:val="36"/>
      <w:szCs w:val="36"/>
      <w:lang w:eastAsia="zh-CN"/>
    </w:rPr>
  </w:style>
  <w:style w:type="paragraph" w:styleId="a8">
    <w:name w:val="Subtitle"/>
    <w:basedOn w:val="a"/>
    <w:link w:val="a9"/>
    <w:qFormat/>
    <w:rsid w:val="003E2E43"/>
    <w:pPr>
      <w:spacing w:after="0" w:line="240" w:lineRule="auto"/>
    </w:pPr>
    <w:rPr>
      <w:rFonts w:ascii="Cordia New" w:eastAsia="Cordia New" w:hAnsi="Cordia New" w:cs="Cordia New"/>
      <w:b/>
      <w:bCs/>
      <w:sz w:val="40"/>
      <w:szCs w:val="40"/>
      <w:lang w:eastAsia="zh-CN"/>
    </w:rPr>
  </w:style>
  <w:style w:type="character" w:customStyle="1" w:styleId="a9">
    <w:name w:val="ชื่อเรื่องรอง อักขระ"/>
    <w:basedOn w:val="a0"/>
    <w:link w:val="a8"/>
    <w:rsid w:val="003E2E43"/>
    <w:rPr>
      <w:rFonts w:ascii="Cordia New" w:eastAsia="Cordia New" w:hAnsi="Cordia New" w:cs="Cordia New"/>
      <w:b/>
      <w:bCs/>
      <w:sz w:val="40"/>
      <w:szCs w:val="4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win 8</cp:lastModifiedBy>
  <cp:revision>1</cp:revision>
  <cp:lastPrinted>2020-01-16T03:51:00Z</cp:lastPrinted>
  <dcterms:created xsi:type="dcterms:W3CDTF">2020-01-16T03:22:00Z</dcterms:created>
  <dcterms:modified xsi:type="dcterms:W3CDTF">2020-01-16T03:54:00Z</dcterms:modified>
</cp:coreProperties>
</file>